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科研项目经费预算调整申请表</w:t>
      </w:r>
    </w:p>
    <w:p>
      <w:pPr>
        <w:ind w:firstLine="480"/>
        <w:spacing w:line="360" w:lineRule="auto"/>
      </w:pPr>
      <w:r>
        <w:rPr>
          <w:sz w:val="24"/>
        </w:rPr>
        <w:t xml:space="preserve">（直接费用中除设备费外，其他科目单科目预算调剂幅度不超过20%的，由项目负责人自主调整后报科技处备案；超过20%或涉及设备费的须审批）</w:t>
      </w:r>
    </w:p>
    <w:p>
      <w:pPr>
        <w:spacing w:line="400" w:lineRule="auto"/>
      </w:pPr>
      <w:r>
        <w:rPr>
          <w:sz w:val="24"/>
        </w:rPr>
        <w:t xml:space="preserve">项目名称：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项目编号：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负责人：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调整科目：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调整前预算：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调整后预算：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调整理由：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科技处意见：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</w:t>
      </w:r>
    </w:p>
    <w:sectPr>
      <w:pgSz w:w="11906" w:h="16838"/>
      <w:pgMar w:top="1440" w:right="1500" w:bottom="1440" w:left="1500"/>
    </w:sectPr>
  </w:body>
</w:document>
</file>