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120"/>
      </w:pPr>
      <w:r>
        <w:rPr>
          <w:b/>
          <w:sz w:val="44"/>
        </w:rPr>
        <w:t xml:space="preserve">青苗网络安全大学科技成果登记表</w:t>
      </w:r>
    </w:p>
    <w:p>
      <w:pPr>
        <w:ind w:firstLine="480"/>
        <w:spacing w:line="360" w:lineRule="auto"/>
      </w:pPr>
      <w:r>
        <w:rPr>
          <w:sz w:val="24"/>
        </w:rPr>
        <w:t xml:space="preserve">（论文、专著、专利、软件著作权、获奖、标准、成果转化等成果取得后1个月内登记入库）</w:t>
      </w:r>
    </w:p>
    <w:p>
      <w:pPr>
        <w:spacing w:before="200" w:after="120"/>
      </w:pPr>
      <w:r>
        <w:rPr>
          <w:b/>
          <w:sz w:val="26"/>
        </w:rPr>
        <w:t xml:space="preserve">成果简介与推广应用前景</w:t>
      </w:r>
    </w:p>
    <w:p>
      <w:pPr>
        <w:spacing w:line="400" w:lineRule="auto"/>
      </w:pPr>
      <w:r>
        <w:rPr>
          <w:sz w:val="24"/>
        </w:rPr>
        <w:t xml:space="preserve">成果名称：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成果类型：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完成人（按贡献排序）：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第一完成单位：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发表／授权／获奖时间：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收录情况（SCI／EI／核心）：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影响因子／他引次数：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是否职务成果：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学院审核：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科技处登记编号：</w:t>
      </w:r>
      <w:r>
        <w:rPr>
          <w:sz w:val="24"/>
          <w:u w:val="single"/>
        </w:rPr>
        <w:t xml:space="preserve">                                </w:t>
      </w:r>
    </w:p>
    <w:p>
      <w:pPr>
        <w:spacing w:before="400"/>
      </w:pPr>
      <w:r>
        <w:rPr>
          <w:sz w:val="21"/>
          <w:color w:val="666666"/>
        </w:rPr>
        <w:t xml:space="preserve">未登记入库的成果不纳入职称评审、绩效考核与科技奖励范围。</w:t>
      </w:r>
    </w:p>
    <w:sectPr>
      <w:pgSz w:w="11906" w:h="16838"/>
      <w:pgMar w:top="1440" w:right="1500" w:bottom="1440" w:left="1500"/>
    </w:sectPr>
  </w:body>
</w:document>
</file>