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青苗网络安全大学教室借用申请单</w:t>
      </w:r>
    </w:p>
    <w:p>
      <w:pPr>
        <w:ind w:firstLine="480"/>
        <w:spacing w:line="360" w:lineRule="auto"/>
      </w:pPr>
      <w:r>
        <w:rPr>
          <w:sz w:val="24"/>
        </w:rPr>
        <w:t xml:space="preserve">（智慧教室、报告厅及普通教室的非教学活动借用；每周五17:00前提交下周申请）</w:t>
      </w:r>
    </w:p>
    <w:p>
      <w:pPr>
        <w:spacing w:before="200" w:after="120"/>
      </w:pPr>
      <w:r>
        <w:rPr>
          <w:b/>
          <w:sz w:val="26"/>
        </w:rPr>
        <w:t xml:space="preserve">活动内容与安全责任</w:t>
      </w:r>
    </w:p>
    <w:p>
      <w:pPr>
        <w:ind w:firstLine="480"/>
        <w:spacing w:line="360" w:lineRule="auto"/>
      </w:pPr>
      <w:r>
        <w:rPr>
          <w:sz w:val="24"/>
        </w:rPr>
        <w:t xml:space="preserve">借用单位对活动期间的设备安全、消防安全和现场秩序负全责。</w:t>
      </w:r>
    </w:p>
    <w:p>
      <w:pPr>
        <w:spacing w:line="400" w:lineRule="auto"/>
      </w:pPr>
      <w:r>
        <w:rPr>
          <w:sz w:val="24"/>
        </w:rPr>
        <w:t xml:space="preserve">申请单位：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活动名称：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拟借教室：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使用日期与节次：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设备需求：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联系人及电话：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学院／部门意见：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楼栋管理员：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活动结束后须恢复教室原状；连续两次未按期归还的暂停借用资格一学期。</w:t>
      </w:r>
    </w:p>
    <w:sectPr>
      <w:pgSz w:w="11906" w:h="16838"/>
      <w:pgMar w:top="1440" w:right="1500" w:bottom="1440" w:left="1500"/>
    </w:sectPr>
  </w:body>
</w:document>
</file>