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青苗网络安全大学学生请假申请表（三天及以上）</w:t>
      </w:r>
    </w:p>
    <w:p>
      <w:pPr>
        <w:ind w:firstLine="480"/>
        <w:spacing w:line="360" w:lineRule="auto"/>
      </w:pPr>
      <w:r>
        <w:rPr>
          <w:sz w:val="24"/>
        </w:rPr>
        <w:t xml:space="preserve">（三天以内由辅导员审批；三天以上两周以内由学院副书记审批；两周以上报学生工作部备案）</w:t>
      </w:r>
    </w:p>
    <w:p>
      <w:pPr>
        <w:spacing w:before="200" w:after="120"/>
      </w:pPr>
      <w:r>
        <w:rPr>
          <w:b/>
          <w:sz w:val="26"/>
        </w:rPr>
        <w:t xml:space="preserve">请假事由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学院／专业／班级：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请假类型（病假／事假／其他）：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起止时间：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去向及联系方式：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证明材料：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家长是否知情：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辅导员意见：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学院审批：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销假时间：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请假学生须按期返校并办理销假；续假须在假期未满前办理。</w:t>
      </w:r>
    </w:p>
    <w:sectPr>
      <w:pgSz w:w="11906" w:h="16838"/>
      <w:pgMar w:top="1440" w:right="1500" w:bottom="1440" w:left="1500"/>
    </w:sectPr>
  </w:body>
</w:document>
</file>