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b/>
          <w:sz w:val="44"/>
        </w:rPr>
        <w:t xml:space="preserve">青苗网络安全大学国家励志奖学金审批表</w:t>
      </w:r>
    </w:p>
    <w:p>
      <w:pPr>
        <w:ind w:firstLine="480"/>
        <w:spacing w:line="360" w:lineRule="auto"/>
      </w:pPr>
      <w:r>
        <w:rPr>
          <w:sz w:val="24"/>
        </w:rPr>
        <w:t xml:space="preserve">（奖励资助二年级及以上品学兼优的家庭经济困难学生，每生每年5000元）</w:t>
      </w:r>
    </w:p>
    <w:p>
      <w:pPr>
        <w:spacing w:before="200" w:after="120"/>
      </w:pPr>
      <w:r>
        <w:rPr>
          <w:b/>
          <w:sz w:val="26"/>
        </w:rPr>
        <w:t xml:space="preserve">主要事迹</w:t>
      </w:r>
    </w:p>
    <w:p>
      <w:pPr>
        <w:spacing w:line="400" w:lineRule="auto"/>
      </w:pPr>
      <w:r>
        <w:rPr>
          <w:sz w:val="24"/>
        </w:rPr>
        <w:t xml:space="preserve">姓名：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学号：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学院／专业／年级：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困难认定等级：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学习成绩排名：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综合测评排名：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曾获奖励：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院系意见：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学校意见：</w:t>
      </w:r>
      <w:r>
        <w:rPr>
          <w:sz w:val="24"/>
          <w:u w:val="single"/>
        </w:rPr>
        <w:t xml:space="preserve">                                </w:t>
      </w:r>
    </w:p>
    <w:p>
      <w:pPr>
        <w:spacing w:before="400"/>
      </w:pPr>
      <w:r>
        <w:rPr>
          <w:sz w:val="21"/>
          <w:color w:val="666666"/>
        </w:rPr>
        <w:t xml:space="preserve">本表由青苗网络安全大学相关职能部门监制，请用黑色签字笔填写或电子填写后双面打印，复印有效。</w:t>
      </w:r>
    </w:p>
    <w:sectPr>
      <w:pgSz w:w="11906" w:h="16838"/>
      <w:pgMar w:top="1440" w:right="1500" w:bottom="1440" w:left="1500"/>
    </w:sectPr>
  </w:body>
</w:document>
</file>