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行政楼会议室预约申请表</w:t>
      </w:r>
    </w:p>
    <w:p>
      <w:pPr>
        <w:ind w:firstLine="480"/>
        <w:spacing w:line="360" w:lineRule="auto"/>
      </w:pPr>
      <w:r>
        <w:rPr>
          <w:sz w:val="24"/>
        </w:rPr>
        <w:t xml:space="preserve">（行政楼401圆桌会议室（12人）／402党委会议室（30人）／501视频会议室（80人）实行动态预约）</w:t>
      </w:r>
    </w:p>
    <w:p>
      <w:pPr>
        <w:spacing w:line="400" w:lineRule="auto"/>
      </w:pPr>
      <w:r>
        <w:rPr>
          <w:sz w:val="24"/>
        </w:rPr>
        <w:t xml:space="preserve">申请单位：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会议名称：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使用时间：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参会人数：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设备需求（投影／视频／录音）：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联系人及电话：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党办审批：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会议室使用完毕请恢复原状，如有损坏照价赔偿；涉密会议须提前2个工作日向机要保密科报备。</w:t>
      </w:r>
    </w:p>
    <w:sectPr>
      <w:pgSz w:w="11906" w:h="16838"/>
      <w:pgMar w:top="1440" w:right="1500" w:bottom="1440" w:left="1500"/>
    </w:sectPr>
  </w:body>
</w:document>
</file>